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4C" w:rsidRPr="00D7284C" w:rsidRDefault="009F4BA3" w:rsidP="00D7284C">
      <w:pPr>
        <w:widowControl w:val="0"/>
        <w:autoSpaceDE w:val="0"/>
        <w:autoSpaceDN w:val="0"/>
        <w:adjustRightInd w:val="0"/>
        <w:ind w:right="-143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ИНФОРМАЦИЯ</w:t>
      </w:r>
    </w:p>
    <w:p w:rsidR="00D7284C" w:rsidRPr="00D7284C" w:rsidRDefault="00D7284C" w:rsidP="00D7284C">
      <w:pPr>
        <w:widowControl w:val="0"/>
        <w:autoSpaceDE w:val="0"/>
        <w:autoSpaceDN w:val="0"/>
        <w:adjustRightInd w:val="0"/>
        <w:ind w:right="-143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7284C">
        <w:rPr>
          <w:rFonts w:ascii="Times New Roman CYR" w:hAnsi="Times New Roman CYR" w:cs="Times New Roman CYR"/>
          <w:b/>
          <w:sz w:val="28"/>
          <w:szCs w:val="28"/>
        </w:rPr>
        <w:t>по проверке финансово-хозяйственной деятельности и целевого использования средств местного бюджета в Муниципальном автономном  образовательном учреждении «Средняя общеобразовательная школа № 15» города Альметьевска.</w:t>
      </w:r>
    </w:p>
    <w:p w:rsidR="00D7284C" w:rsidRDefault="00D7284C" w:rsidP="00D7284C">
      <w:pPr>
        <w:widowControl w:val="0"/>
        <w:autoSpaceDE w:val="0"/>
        <w:autoSpaceDN w:val="0"/>
        <w:adjustRightInd w:val="0"/>
        <w:ind w:right="-143"/>
        <w:rPr>
          <w:rFonts w:ascii="Times New Roman CYR" w:hAnsi="Times New Roman CYR" w:cs="Times New Roman CYR"/>
          <w:sz w:val="28"/>
          <w:szCs w:val="28"/>
        </w:rPr>
      </w:pPr>
    </w:p>
    <w:p w:rsidR="003A33A7" w:rsidRDefault="00D7284C" w:rsidP="002E7DF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D7284C">
        <w:rPr>
          <w:sz w:val="28"/>
          <w:szCs w:val="28"/>
        </w:rPr>
        <w:t xml:space="preserve">      </w:t>
      </w:r>
      <w:r w:rsidR="00395B44">
        <w:rPr>
          <w:sz w:val="28"/>
          <w:szCs w:val="28"/>
        </w:rPr>
        <w:t xml:space="preserve"> </w:t>
      </w:r>
      <w:r w:rsidR="003A33A7" w:rsidRPr="00395B44">
        <w:rPr>
          <w:b/>
          <w:bCs/>
          <w:sz w:val="28"/>
          <w:szCs w:val="28"/>
        </w:rPr>
        <w:t>Основание для проведения контрольного мероприятия:</w:t>
      </w:r>
      <w:r w:rsidR="003A33A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3A33A7">
        <w:rPr>
          <w:sz w:val="28"/>
          <w:szCs w:val="28"/>
        </w:rPr>
        <w:t xml:space="preserve">План работы Контрольно-счетной палаты </w:t>
      </w:r>
      <w:proofErr w:type="spellStart"/>
      <w:r w:rsidR="003A33A7">
        <w:rPr>
          <w:sz w:val="28"/>
          <w:szCs w:val="28"/>
        </w:rPr>
        <w:t>Альметьевского</w:t>
      </w:r>
      <w:proofErr w:type="spellEnd"/>
      <w:r w:rsidR="003A33A7">
        <w:rPr>
          <w:sz w:val="28"/>
          <w:szCs w:val="28"/>
        </w:rPr>
        <w:t xml:space="preserve"> муниципального района РТ на 2 полугодие 2015 года, распоряжение Председателя Контрольно-счетной палаты </w:t>
      </w:r>
      <w:proofErr w:type="spellStart"/>
      <w:r w:rsidR="00395B44">
        <w:rPr>
          <w:sz w:val="28"/>
          <w:szCs w:val="28"/>
        </w:rPr>
        <w:t>Альметьевского</w:t>
      </w:r>
      <w:proofErr w:type="spellEnd"/>
      <w:r w:rsidR="00395B44">
        <w:rPr>
          <w:sz w:val="28"/>
          <w:szCs w:val="28"/>
        </w:rPr>
        <w:t xml:space="preserve"> муниципального района </w:t>
      </w:r>
      <w:r w:rsidR="003A33A7">
        <w:rPr>
          <w:sz w:val="28"/>
          <w:szCs w:val="28"/>
        </w:rPr>
        <w:t>РТ</w:t>
      </w:r>
      <w:r w:rsidR="00395B44">
        <w:rPr>
          <w:sz w:val="28"/>
          <w:szCs w:val="28"/>
        </w:rPr>
        <w:t xml:space="preserve"> </w:t>
      </w:r>
      <w:r w:rsidR="003A33A7">
        <w:rPr>
          <w:sz w:val="28"/>
          <w:szCs w:val="28"/>
        </w:rPr>
        <w:t xml:space="preserve">от </w:t>
      </w:r>
      <w:r w:rsidR="00395B44">
        <w:rPr>
          <w:sz w:val="28"/>
          <w:szCs w:val="28"/>
        </w:rPr>
        <w:t>26.11</w:t>
      </w:r>
      <w:r w:rsidR="003A33A7">
        <w:rPr>
          <w:sz w:val="28"/>
          <w:szCs w:val="28"/>
        </w:rPr>
        <w:t>.201</w:t>
      </w:r>
      <w:r w:rsidR="00395B44">
        <w:rPr>
          <w:sz w:val="28"/>
          <w:szCs w:val="28"/>
        </w:rPr>
        <w:t>5</w:t>
      </w:r>
      <w:r w:rsidR="003A33A7">
        <w:rPr>
          <w:sz w:val="28"/>
          <w:szCs w:val="28"/>
        </w:rPr>
        <w:t xml:space="preserve"> №</w:t>
      </w:r>
      <w:r w:rsidR="00395B44">
        <w:rPr>
          <w:sz w:val="28"/>
          <w:szCs w:val="28"/>
        </w:rPr>
        <w:t xml:space="preserve"> 62</w:t>
      </w:r>
      <w:r w:rsidR="003A33A7">
        <w:rPr>
          <w:sz w:val="28"/>
          <w:szCs w:val="28"/>
        </w:rPr>
        <w:t>.</w:t>
      </w:r>
    </w:p>
    <w:p w:rsidR="00395B44" w:rsidRDefault="00395B44" w:rsidP="002E7DF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5B44">
        <w:rPr>
          <w:b/>
          <w:bCs/>
          <w:sz w:val="28"/>
          <w:szCs w:val="28"/>
        </w:rPr>
        <w:t>Цель контрольного мероприятия: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проверка использования средств местного бюджета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муниципального района, выделенных </w:t>
      </w:r>
      <w:r w:rsidRPr="00D7284C">
        <w:rPr>
          <w:sz w:val="28"/>
          <w:szCs w:val="28"/>
        </w:rPr>
        <w:t>Муниципальном</w:t>
      </w:r>
      <w:r>
        <w:rPr>
          <w:sz w:val="28"/>
          <w:szCs w:val="28"/>
        </w:rPr>
        <w:t>у</w:t>
      </w:r>
      <w:r w:rsidRPr="00D7284C">
        <w:rPr>
          <w:sz w:val="28"/>
          <w:szCs w:val="28"/>
        </w:rPr>
        <w:t xml:space="preserve"> автономном</w:t>
      </w:r>
      <w:r>
        <w:rPr>
          <w:sz w:val="28"/>
          <w:szCs w:val="28"/>
        </w:rPr>
        <w:t>у</w:t>
      </w:r>
      <w:r w:rsidRPr="00D7284C">
        <w:rPr>
          <w:sz w:val="28"/>
          <w:szCs w:val="28"/>
        </w:rPr>
        <w:t xml:space="preserve"> образовательном</w:t>
      </w:r>
      <w:r>
        <w:rPr>
          <w:sz w:val="28"/>
          <w:szCs w:val="28"/>
        </w:rPr>
        <w:t>у</w:t>
      </w:r>
      <w:r w:rsidRPr="00D7284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D7284C">
        <w:rPr>
          <w:sz w:val="28"/>
          <w:szCs w:val="28"/>
        </w:rPr>
        <w:t xml:space="preserve"> «</w:t>
      </w:r>
      <w:r w:rsidRPr="00D7284C">
        <w:rPr>
          <w:rFonts w:ascii="Times New Roman CYR" w:hAnsi="Times New Roman CYR" w:cs="Times New Roman CYR"/>
          <w:sz w:val="28"/>
          <w:szCs w:val="28"/>
        </w:rPr>
        <w:t>Средняя общеобразовательная школа № 15» города Альметьевска</w:t>
      </w:r>
      <w:r w:rsidRPr="00D7284C">
        <w:rPr>
          <w:sz w:val="28"/>
          <w:szCs w:val="28"/>
        </w:rPr>
        <w:t xml:space="preserve"> за период с 1.01.2014 года по 01.11.2015 года</w:t>
      </w:r>
      <w:r>
        <w:rPr>
          <w:sz w:val="28"/>
          <w:szCs w:val="28"/>
        </w:rPr>
        <w:t xml:space="preserve">, при необходимости - в прочие периоды. </w:t>
      </w:r>
    </w:p>
    <w:p w:rsidR="00395B44" w:rsidRDefault="00395B44" w:rsidP="002E7DF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395B44">
        <w:rPr>
          <w:b/>
          <w:bCs/>
          <w:sz w:val="28"/>
          <w:szCs w:val="28"/>
        </w:rPr>
        <w:t xml:space="preserve">Предмет контрольного мероприятия: </w:t>
      </w:r>
      <w:r>
        <w:rPr>
          <w:sz w:val="28"/>
          <w:szCs w:val="28"/>
        </w:rPr>
        <w:t>нормативные правовые акты и иные распорядительные документы, обосновывающие операции со средствами</w:t>
      </w:r>
      <w:r w:rsidR="0005081E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бюджетов, платежные и иные первичные документы, финансовая (бухгалтерская) отчетность, подтверждающая совершение операций с бюджетными средствами, государственной и муниципальной собственностью, статистическая отчетность.</w:t>
      </w:r>
    </w:p>
    <w:p w:rsidR="00395B44" w:rsidRDefault="00395B44" w:rsidP="002E7DF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395B44">
        <w:rPr>
          <w:b/>
          <w:bCs/>
          <w:sz w:val="28"/>
          <w:szCs w:val="28"/>
        </w:rPr>
        <w:t>Объекты контрольного мероприятия: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D7284C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D7284C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е</w:t>
      </w:r>
      <w:r w:rsidRPr="00D7284C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D7284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D7284C">
        <w:rPr>
          <w:sz w:val="28"/>
          <w:szCs w:val="28"/>
        </w:rPr>
        <w:t xml:space="preserve"> «</w:t>
      </w:r>
      <w:r w:rsidRPr="00D7284C">
        <w:rPr>
          <w:rFonts w:ascii="Times New Roman CYR" w:hAnsi="Times New Roman CYR" w:cs="Times New Roman CYR"/>
          <w:sz w:val="28"/>
          <w:szCs w:val="28"/>
        </w:rPr>
        <w:t>Средняя общеобразовательная школа № 15» города Альметьевска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95B44" w:rsidRPr="00395B44" w:rsidRDefault="00395B44" w:rsidP="002E7DF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395B44">
        <w:rPr>
          <w:b/>
          <w:bCs/>
          <w:sz w:val="28"/>
          <w:szCs w:val="28"/>
        </w:rPr>
        <w:t xml:space="preserve">Проверяемый период деятельности: </w:t>
      </w:r>
      <w:r w:rsidRPr="00395B44">
        <w:rPr>
          <w:sz w:val="28"/>
          <w:szCs w:val="28"/>
        </w:rPr>
        <w:t>2014-2015 годы.</w:t>
      </w:r>
    </w:p>
    <w:p w:rsidR="00395B44" w:rsidRDefault="00395B44" w:rsidP="002E7DF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395B44">
        <w:rPr>
          <w:b/>
          <w:bCs/>
          <w:sz w:val="28"/>
          <w:szCs w:val="28"/>
        </w:rPr>
        <w:t xml:space="preserve">Срок проведения контрольного мероприятия: </w:t>
      </w:r>
      <w:r>
        <w:rPr>
          <w:sz w:val="28"/>
          <w:szCs w:val="28"/>
        </w:rPr>
        <w:t>с 26 ноября  по 28 декабря 2015 года.</w:t>
      </w:r>
    </w:p>
    <w:p w:rsidR="009F4BA3" w:rsidRDefault="009F4BA3" w:rsidP="002E7DF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9F4BA3" w:rsidRDefault="009F4BA3" w:rsidP="009F4BA3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Место нахождения и юридический адрес: 423450, Республика Татарстан,  г. Альметьевск, ул. Шевченко,  д.98. Телефон (8553)33-72-50.</w:t>
      </w:r>
    </w:p>
    <w:p w:rsidR="009F4BA3" w:rsidRDefault="009F4BA3" w:rsidP="009F4BA3">
      <w:pPr>
        <w:widowControl w:val="0"/>
        <w:autoSpaceDE w:val="0"/>
        <w:autoSpaceDN w:val="0"/>
        <w:adjustRightInd w:val="0"/>
        <w:ind w:right="-285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Учреждение внесено в Единый государственный реестр юридических лиц за ОГРН – 1021601628267 и поставлен на учет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МРИ ФНС № 16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РТ с присвоением ИНН – 1644022171,   КПП – 164401001.  </w:t>
      </w:r>
    </w:p>
    <w:p w:rsidR="005B7E8C" w:rsidRDefault="00D7284C" w:rsidP="004013A3">
      <w:pPr>
        <w:ind w:right="-285"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05081E">
        <w:rPr>
          <w:b/>
          <w:sz w:val="28"/>
          <w:szCs w:val="28"/>
        </w:rPr>
        <w:t xml:space="preserve">  </w:t>
      </w:r>
      <w:r w:rsidR="005B7E8C">
        <w:rPr>
          <w:rFonts w:ascii="Times New Roman CYR" w:hAnsi="Times New Roman CYR" w:cs="Times New Roman CYR"/>
          <w:sz w:val="28"/>
          <w:szCs w:val="28"/>
        </w:rPr>
        <w:t xml:space="preserve">Муниципальное автономное образовательное учреждение «Средняя общеобразовательная школа № 15» </w:t>
      </w:r>
      <w:proofErr w:type="spellStart"/>
      <w:r w:rsidR="005B7E8C">
        <w:rPr>
          <w:rFonts w:ascii="Times New Roman CYR" w:hAnsi="Times New Roman CYR" w:cs="Times New Roman CYR"/>
          <w:sz w:val="28"/>
          <w:szCs w:val="28"/>
        </w:rPr>
        <w:t>г</w:t>
      </w:r>
      <w:proofErr w:type="gramStart"/>
      <w:r w:rsidR="005B7E8C">
        <w:rPr>
          <w:rFonts w:ascii="Times New Roman CYR" w:hAnsi="Times New Roman CYR" w:cs="Times New Roman CYR"/>
          <w:sz w:val="28"/>
          <w:szCs w:val="28"/>
        </w:rPr>
        <w:t>.А</w:t>
      </w:r>
      <w:proofErr w:type="gramEnd"/>
      <w:r w:rsidR="005B7E8C">
        <w:rPr>
          <w:rFonts w:ascii="Times New Roman CYR" w:hAnsi="Times New Roman CYR" w:cs="Times New Roman CYR"/>
          <w:sz w:val="28"/>
          <w:szCs w:val="28"/>
        </w:rPr>
        <w:t>льметьевска</w:t>
      </w:r>
      <w:proofErr w:type="spellEnd"/>
      <w:r w:rsidR="005B7E8C">
        <w:rPr>
          <w:rFonts w:ascii="Times New Roman CYR" w:hAnsi="Times New Roman CYR" w:cs="Times New Roman CYR"/>
          <w:sz w:val="28"/>
          <w:szCs w:val="28"/>
        </w:rPr>
        <w:t xml:space="preserve"> (далее – Школа) создано в соответствии с постановлением Исполнительного комитета </w:t>
      </w:r>
      <w:proofErr w:type="spellStart"/>
      <w:r w:rsidR="005B7E8C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5B7E8C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 от 30.12. 2010 г. № 5213.</w:t>
      </w:r>
    </w:p>
    <w:p w:rsidR="005B7E8C" w:rsidRDefault="005B7E8C" w:rsidP="002E7DFC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9F4BA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Министерством образования и науки Республики Татарстан Школе выдана бессрочная лицензия от 05 сентября 2013 г. № 5159 на осуществление образовательной деятельности по образовательным программам:</w:t>
      </w:r>
    </w:p>
    <w:p w:rsidR="005B7E8C" w:rsidRDefault="005B7E8C" w:rsidP="002E7DFC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основная общеобразовательная программа начального общего образования;</w:t>
      </w:r>
    </w:p>
    <w:p w:rsidR="005B7E8C" w:rsidRDefault="005B7E8C" w:rsidP="002E7DFC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основная общеобразовательная программа основного общего образования;</w:t>
      </w:r>
    </w:p>
    <w:p w:rsidR="005B7E8C" w:rsidRDefault="005B7E8C" w:rsidP="002E7DFC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основная общеобразовательная программа среднего общего образования.</w:t>
      </w:r>
    </w:p>
    <w:p w:rsidR="005B7E8C" w:rsidRDefault="005B7E8C" w:rsidP="002E7DFC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Министерством образования и науки Республики Татарстан Школе выдано Свидетельство о государственной аккредитации от 19 февраля 2015 г. № 2861.</w:t>
      </w:r>
    </w:p>
    <w:p w:rsidR="005B7E8C" w:rsidRPr="004013A3" w:rsidRDefault="005B7E8C" w:rsidP="002E7DFC">
      <w:pPr>
        <w:widowControl w:val="0"/>
        <w:autoSpaceDE w:val="0"/>
        <w:autoSpaceDN w:val="0"/>
        <w:adjustRightInd w:val="0"/>
        <w:ind w:right="-285"/>
        <w:jc w:val="both"/>
        <w:rPr>
          <w:b/>
          <w:color w:val="0000FF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</w:t>
      </w:r>
      <w:r w:rsidR="004013A3">
        <w:rPr>
          <w:rFonts w:ascii="Times New Roman CYR" w:hAnsi="Times New Roman CYR" w:cs="Times New Roman CYR"/>
          <w:sz w:val="28"/>
          <w:szCs w:val="28"/>
        </w:rPr>
        <w:t>В</w:t>
      </w:r>
      <w:r w:rsidRPr="000E58F6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4013A3">
        <w:rPr>
          <w:b/>
          <w:color w:val="000000"/>
          <w:sz w:val="28"/>
          <w:szCs w:val="28"/>
        </w:rPr>
        <w:t>ходе контрольного мероприятия установлено следующее:</w:t>
      </w:r>
    </w:p>
    <w:p w:rsidR="005B7E8C" w:rsidRPr="000E58F6" w:rsidRDefault="005B7E8C" w:rsidP="002E7DFC">
      <w:pPr>
        <w:widowControl w:val="0"/>
        <w:autoSpaceDE w:val="0"/>
        <w:autoSpaceDN w:val="0"/>
        <w:adjustRightInd w:val="0"/>
        <w:ind w:right="-285"/>
        <w:jc w:val="both"/>
        <w:rPr>
          <w:rFonts w:ascii="Calibri" w:hAnsi="Calibri" w:cs="Calibri"/>
          <w:b/>
          <w:color w:val="0000FF"/>
          <w:sz w:val="28"/>
          <w:szCs w:val="28"/>
        </w:rPr>
      </w:pPr>
      <w:bookmarkStart w:id="0" w:name="_GoBack"/>
      <w:bookmarkEnd w:id="0"/>
    </w:p>
    <w:p w:rsidR="0080735B" w:rsidRPr="0080735B" w:rsidRDefault="0080735B" w:rsidP="0080735B">
      <w:pPr>
        <w:pStyle w:val="Default"/>
        <w:numPr>
          <w:ilvl w:val="0"/>
          <w:numId w:val="1"/>
        </w:numPr>
        <w:ind w:right="-427"/>
        <w:jc w:val="both"/>
        <w:rPr>
          <w:b/>
          <w:sz w:val="28"/>
          <w:szCs w:val="28"/>
        </w:rPr>
      </w:pPr>
      <w:r w:rsidRPr="0080735B">
        <w:rPr>
          <w:color w:val="auto"/>
          <w:sz w:val="28"/>
          <w:szCs w:val="28"/>
        </w:rPr>
        <w:t>Р</w:t>
      </w:r>
      <w:r w:rsidRPr="0080735B">
        <w:rPr>
          <w:b/>
          <w:sz w:val="28"/>
          <w:szCs w:val="28"/>
        </w:rPr>
        <w:t>асходование средств субсидии на финансовое обеспечение муниципального задания на цели, не связанные с выполнением муниципального задания, в том числе:</w:t>
      </w:r>
    </w:p>
    <w:p w:rsidR="0080735B" w:rsidRPr="0080735B" w:rsidRDefault="0080735B" w:rsidP="0080735B">
      <w:pPr>
        <w:pStyle w:val="Default"/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 - в 2014 году главному бухгалтеру произведена доплата за выполнение функциональных обязанностей юриста по коду 211 «Заработная плата» в сумме 8,1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., по коду 213 «Начисления на оплату труда» в сумме 2,4 </w:t>
      </w:r>
      <w:proofErr w:type="spellStart"/>
      <w:r w:rsidRPr="0080735B">
        <w:rPr>
          <w:sz w:val="28"/>
          <w:szCs w:val="28"/>
        </w:rPr>
        <w:t>тыс.руб</w:t>
      </w:r>
      <w:proofErr w:type="spellEnd"/>
      <w:r w:rsidRPr="0080735B">
        <w:rPr>
          <w:sz w:val="28"/>
          <w:szCs w:val="28"/>
        </w:rPr>
        <w:t xml:space="preserve">., при том, что в штатном расписании  ставка юриста не была предусмотрена, а главный бухгалтер не имел юридического образования; </w:t>
      </w:r>
    </w:p>
    <w:p w:rsidR="0080735B" w:rsidRPr="0080735B" w:rsidRDefault="0080735B" w:rsidP="0080735B">
      <w:pPr>
        <w:pStyle w:val="Default"/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 - за счет средств бюджета произведена доплата по коду 211 «Заработная плата» в сумме 38,8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., по коду 213 «Начисления на оплату труда» в сумме 11,7 </w:t>
      </w:r>
      <w:proofErr w:type="spellStart"/>
      <w:r w:rsidRPr="0080735B">
        <w:rPr>
          <w:sz w:val="28"/>
          <w:szCs w:val="28"/>
        </w:rPr>
        <w:t>тыс.руб</w:t>
      </w:r>
      <w:proofErr w:type="spellEnd"/>
      <w:r w:rsidRPr="0080735B">
        <w:rPr>
          <w:sz w:val="28"/>
          <w:szCs w:val="28"/>
        </w:rPr>
        <w:t xml:space="preserve">. некоторым педагогам за ведение дополнительных образовательных программ, данные доплаты следовало производить за счет внебюджетных источников; </w:t>
      </w:r>
    </w:p>
    <w:p w:rsidR="0080735B" w:rsidRPr="0080735B" w:rsidRDefault="0080735B" w:rsidP="0080735B">
      <w:pPr>
        <w:pStyle w:val="Default"/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- с января 2015 года без приказа  руководителя и изменения штатного расписания, увеличены должностные оклады некоторых работников Учреждения,  в сентябре 2015 года должностные оклады работников приведены в соответствие с утвержденным штатным расписанием, незаконно начисленная заработная плата за период с января по август 2015 года составила 46,7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., отчисления в государственные внебюджетные фонды в сумме 14,1 </w:t>
      </w:r>
      <w:proofErr w:type="spellStart"/>
      <w:r w:rsidRPr="0080735B">
        <w:rPr>
          <w:sz w:val="28"/>
          <w:szCs w:val="28"/>
        </w:rPr>
        <w:t>тыс.руб</w:t>
      </w:r>
      <w:proofErr w:type="spellEnd"/>
      <w:r w:rsidRPr="0080735B">
        <w:rPr>
          <w:sz w:val="28"/>
          <w:szCs w:val="28"/>
        </w:rPr>
        <w:t>.;</w:t>
      </w:r>
    </w:p>
    <w:p w:rsidR="0080735B" w:rsidRPr="0080735B" w:rsidRDefault="0080735B" w:rsidP="0080735B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- по приказам директора производились доплаты (за открытие пришкольного лагеря, за проведение аккредитации, ремонта и др.), не предусмотренные действующими нормативно-правовыми актами (Постановление КМ РТ от 24.08.2010 № 678, постановление Исполнительного комитета </w:t>
      </w:r>
      <w:proofErr w:type="spellStart"/>
      <w:r w:rsidRPr="0080735B">
        <w:rPr>
          <w:sz w:val="28"/>
          <w:szCs w:val="28"/>
        </w:rPr>
        <w:t>Альметьевского</w:t>
      </w:r>
      <w:proofErr w:type="spellEnd"/>
      <w:r w:rsidRPr="0080735B">
        <w:rPr>
          <w:sz w:val="28"/>
          <w:szCs w:val="28"/>
        </w:rPr>
        <w:t xml:space="preserve"> муниципального района от 25.08.2010 г. № 3422, Устав МАОУ «СОШ № 15»,  Положение об условиях оплаты труда работников МАОУ «СОШ № 15» </w:t>
      </w:r>
      <w:proofErr w:type="spellStart"/>
      <w:r w:rsidRPr="0080735B">
        <w:rPr>
          <w:sz w:val="28"/>
          <w:szCs w:val="28"/>
        </w:rPr>
        <w:t>г</w:t>
      </w:r>
      <w:proofErr w:type="gramStart"/>
      <w:r w:rsidRPr="0080735B">
        <w:rPr>
          <w:sz w:val="28"/>
          <w:szCs w:val="28"/>
        </w:rPr>
        <w:t>.А</w:t>
      </w:r>
      <w:proofErr w:type="gramEnd"/>
      <w:r w:rsidRPr="0080735B">
        <w:rPr>
          <w:sz w:val="28"/>
          <w:szCs w:val="28"/>
        </w:rPr>
        <w:t>льметьевска</w:t>
      </w:r>
      <w:proofErr w:type="spellEnd"/>
      <w:r w:rsidRPr="0080735B">
        <w:rPr>
          <w:sz w:val="28"/>
          <w:szCs w:val="28"/>
        </w:rPr>
        <w:t xml:space="preserve">, утвержденному  протоколом профсоюзного собрания № 6 от 31.03.2011 г.),  за период с 01.01.2014г. по 01.11.2015 г. необоснованно начислено заработной платы в сумме 210,4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., перечислено  отчислений в государственные внебюджетные фонды в сумме 63,6 </w:t>
      </w:r>
      <w:proofErr w:type="spellStart"/>
      <w:r w:rsidRPr="0080735B">
        <w:rPr>
          <w:sz w:val="28"/>
          <w:szCs w:val="28"/>
        </w:rPr>
        <w:t>тыс.руб</w:t>
      </w:r>
      <w:proofErr w:type="spellEnd"/>
      <w:r w:rsidRPr="0080735B">
        <w:rPr>
          <w:sz w:val="28"/>
          <w:szCs w:val="28"/>
        </w:rPr>
        <w:t>.;</w:t>
      </w:r>
    </w:p>
    <w:p w:rsidR="0080735B" w:rsidRPr="0080735B" w:rsidRDefault="0080735B" w:rsidP="0080735B">
      <w:pPr>
        <w:pStyle w:val="Default"/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- переплата налогов в государственные внебюджетные фонды в общей сумме 194,0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ублей</w:t>
      </w:r>
      <w:proofErr w:type="spellEnd"/>
      <w:r w:rsidRPr="0080735B">
        <w:rPr>
          <w:sz w:val="28"/>
          <w:szCs w:val="28"/>
        </w:rPr>
        <w:t>.</w:t>
      </w:r>
    </w:p>
    <w:p w:rsidR="0080735B" w:rsidRDefault="0080735B" w:rsidP="0080735B">
      <w:pPr>
        <w:pStyle w:val="Default"/>
        <w:ind w:left="720" w:right="-427"/>
        <w:jc w:val="both"/>
        <w:rPr>
          <w:b/>
          <w:color w:val="auto"/>
          <w:sz w:val="28"/>
          <w:szCs w:val="28"/>
        </w:rPr>
      </w:pPr>
    </w:p>
    <w:p w:rsidR="0080735B" w:rsidRPr="0080735B" w:rsidRDefault="0080735B" w:rsidP="0080735B">
      <w:pPr>
        <w:pStyle w:val="Default"/>
        <w:numPr>
          <w:ilvl w:val="0"/>
          <w:numId w:val="1"/>
        </w:numPr>
        <w:ind w:right="-427"/>
        <w:jc w:val="both"/>
        <w:rPr>
          <w:b/>
          <w:color w:val="auto"/>
          <w:sz w:val="28"/>
          <w:szCs w:val="28"/>
        </w:rPr>
      </w:pPr>
      <w:r w:rsidRPr="0080735B">
        <w:rPr>
          <w:b/>
          <w:color w:val="auto"/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отчетности, в том числе:</w:t>
      </w:r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b/>
          <w:color w:val="auto"/>
          <w:sz w:val="28"/>
          <w:szCs w:val="28"/>
        </w:rPr>
        <w:t xml:space="preserve">     - </w:t>
      </w:r>
      <w:r w:rsidRPr="0080735B">
        <w:rPr>
          <w:color w:val="auto"/>
          <w:sz w:val="28"/>
          <w:szCs w:val="28"/>
        </w:rPr>
        <w:t xml:space="preserve"> </w:t>
      </w:r>
      <w:r w:rsidRPr="0080735B">
        <w:rPr>
          <w:sz w:val="28"/>
          <w:szCs w:val="28"/>
        </w:rPr>
        <w:t xml:space="preserve">отчетные данные в части учета основных средств при составлении годового отчета за  2014 год </w:t>
      </w:r>
      <w:r w:rsidRPr="0080735B">
        <w:rPr>
          <w:color w:val="auto"/>
          <w:sz w:val="28"/>
          <w:szCs w:val="28"/>
        </w:rPr>
        <w:t>по сравнению с данными бухгалтерского учета</w:t>
      </w:r>
      <w:r w:rsidRPr="0080735B">
        <w:rPr>
          <w:sz w:val="28"/>
          <w:szCs w:val="28"/>
        </w:rPr>
        <w:t xml:space="preserve"> искажены</w:t>
      </w:r>
      <w:r w:rsidRPr="0080735B">
        <w:rPr>
          <w:color w:val="auto"/>
          <w:sz w:val="28"/>
          <w:szCs w:val="28"/>
        </w:rPr>
        <w:t xml:space="preserve"> более чем на 10 процентов: </w:t>
      </w:r>
      <w:r w:rsidRPr="0080735B">
        <w:rPr>
          <w:sz w:val="28"/>
          <w:szCs w:val="28"/>
        </w:rPr>
        <w:t xml:space="preserve">стр. 010 баланса «Первоначально-восстановительная стоимость основных средств» меньше на 473,7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., стр. 020 «Амортизация основных средств» меньше на сумму 2200,9 </w:t>
      </w:r>
      <w:proofErr w:type="spellStart"/>
      <w:r w:rsidRPr="0080735B">
        <w:rPr>
          <w:sz w:val="28"/>
          <w:szCs w:val="28"/>
        </w:rPr>
        <w:t>тыс.руб</w:t>
      </w:r>
      <w:proofErr w:type="spellEnd"/>
      <w:r w:rsidRPr="0080735B">
        <w:rPr>
          <w:sz w:val="28"/>
          <w:szCs w:val="28"/>
        </w:rPr>
        <w:t xml:space="preserve">., стр. 030 «Остаточная стоимость основных средств» больше на сумму 1727,2 </w:t>
      </w:r>
      <w:proofErr w:type="spellStart"/>
      <w:r w:rsidRPr="0080735B">
        <w:rPr>
          <w:sz w:val="28"/>
          <w:szCs w:val="28"/>
        </w:rPr>
        <w:t>тыс.руб</w:t>
      </w:r>
      <w:proofErr w:type="spellEnd"/>
      <w:r w:rsidRPr="0080735B">
        <w:rPr>
          <w:sz w:val="28"/>
          <w:szCs w:val="28"/>
        </w:rPr>
        <w:t xml:space="preserve">., стр. 070 «Непроизведенные активы (земля)» больше на сумму 111 447,0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>.</w:t>
      </w:r>
      <w:r w:rsidRPr="0080735B">
        <w:rPr>
          <w:color w:val="auto"/>
          <w:sz w:val="28"/>
          <w:szCs w:val="28"/>
        </w:rPr>
        <w:t>;</w:t>
      </w:r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color w:val="auto"/>
          <w:sz w:val="28"/>
          <w:szCs w:val="28"/>
        </w:rPr>
        <w:lastRenderedPageBreak/>
        <w:t xml:space="preserve">     - </w:t>
      </w:r>
      <w:r w:rsidRPr="0080735B">
        <w:rPr>
          <w:color w:val="000000" w:themeColor="text1"/>
          <w:sz w:val="28"/>
          <w:szCs w:val="28"/>
        </w:rPr>
        <w:t xml:space="preserve">отчетные данные в части расчетов с поставщиками, подрядчиками при составлении годового отчета за  2014 год по сравнению с представленными актами сверки  искажены </w:t>
      </w:r>
      <w:r w:rsidRPr="0080735B">
        <w:rPr>
          <w:color w:val="auto"/>
          <w:sz w:val="28"/>
          <w:szCs w:val="28"/>
        </w:rPr>
        <w:t>более чем на 10 процентов</w:t>
      </w:r>
      <w:r w:rsidRPr="0080735B">
        <w:rPr>
          <w:color w:val="000000" w:themeColor="text1"/>
          <w:sz w:val="28"/>
          <w:szCs w:val="28"/>
        </w:rPr>
        <w:t>: кредиторская задолженность ОАО «</w:t>
      </w:r>
      <w:proofErr w:type="spellStart"/>
      <w:r w:rsidRPr="0080735B">
        <w:rPr>
          <w:color w:val="000000" w:themeColor="text1"/>
          <w:sz w:val="28"/>
          <w:szCs w:val="28"/>
        </w:rPr>
        <w:t>Альметьевский</w:t>
      </w:r>
      <w:proofErr w:type="spellEnd"/>
      <w:r w:rsidRPr="0080735B">
        <w:rPr>
          <w:color w:val="000000" w:themeColor="text1"/>
          <w:sz w:val="28"/>
          <w:szCs w:val="28"/>
        </w:rPr>
        <w:t xml:space="preserve"> </w:t>
      </w:r>
      <w:proofErr w:type="spellStart"/>
      <w:r w:rsidRPr="0080735B">
        <w:rPr>
          <w:color w:val="000000" w:themeColor="text1"/>
          <w:sz w:val="28"/>
          <w:szCs w:val="28"/>
        </w:rPr>
        <w:t>хлебзавод</w:t>
      </w:r>
      <w:proofErr w:type="spellEnd"/>
      <w:r w:rsidRPr="0080735B">
        <w:rPr>
          <w:color w:val="000000" w:themeColor="text1"/>
          <w:sz w:val="28"/>
          <w:szCs w:val="28"/>
        </w:rPr>
        <w:t xml:space="preserve">» меньше на 65,6 </w:t>
      </w:r>
      <w:proofErr w:type="spellStart"/>
      <w:r w:rsidRPr="0080735B">
        <w:rPr>
          <w:color w:val="000000" w:themeColor="text1"/>
          <w:sz w:val="28"/>
          <w:szCs w:val="28"/>
        </w:rPr>
        <w:t>тыс.руб</w:t>
      </w:r>
      <w:proofErr w:type="spellEnd"/>
      <w:r w:rsidRPr="0080735B">
        <w:rPr>
          <w:color w:val="000000" w:themeColor="text1"/>
          <w:sz w:val="28"/>
          <w:szCs w:val="28"/>
        </w:rPr>
        <w:t>., ИП «</w:t>
      </w:r>
      <w:proofErr w:type="spellStart"/>
      <w:r w:rsidRPr="0080735B">
        <w:rPr>
          <w:color w:val="000000" w:themeColor="text1"/>
          <w:sz w:val="28"/>
          <w:szCs w:val="28"/>
        </w:rPr>
        <w:t>Демакина</w:t>
      </w:r>
      <w:proofErr w:type="spellEnd"/>
      <w:r w:rsidRPr="0080735B">
        <w:rPr>
          <w:color w:val="000000" w:themeColor="text1"/>
          <w:sz w:val="28"/>
          <w:szCs w:val="28"/>
        </w:rPr>
        <w:t xml:space="preserve"> Е.Н. меньше на 205,0 </w:t>
      </w:r>
      <w:proofErr w:type="spellStart"/>
      <w:r w:rsidRPr="0080735B">
        <w:rPr>
          <w:color w:val="000000" w:themeColor="text1"/>
          <w:sz w:val="28"/>
          <w:szCs w:val="28"/>
        </w:rPr>
        <w:t>тыс.руб</w:t>
      </w:r>
      <w:proofErr w:type="spellEnd"/>
      <w:r w:rsidRPr="0080735B">
        <w:rPr>
          <w:color w:val="000000" w:themeColor="text1"/>
          <w:sz w:val="28"/>
          <w:szCs w:val="28"/>
        </w:rPr>
        <w:t xml:space="preserve">., ОАО </w:t>
      </w:r>
      <w:proofErr w:type="spellStart"/>
      <w:r w:rsidRPr="0080735B">
        <w:rPr>
          <w:color w:val="000000" w:themeColor="text1"/>
          <w:sz w:val="28"/>
          <w:szCs w:val="28"/>
        </w:rPr>
        <w:t>им</w:t>
      </w:r>
      <w:proofErr w:type="gramStart"/>
      <w:r w:rsidRPr="0080735B">
        <w:rPr>
          <w:color w:val="000000" w:themeColor="text1"/>
          <w:sz w:val="28"/>
          <w:szCs w:val="28"/>
        </w:rPr>
        <w:t>.Т</w:t>
      </w:r>
      <w:proofErr w:type="gramEnd"/>
      <w:r w:rsidRPr="0080735B">
        <w:rPr>
          <w:color w:val="000000" w:themeColor="text1"/>
          <w:sz w:val="28"/>
          <w:szCs w:val="28"/>
        </w:rPr>
        <w:t>окарликова</w:t>
      </w:r>
      <w:proofErr w:type="spellEnd"/>
      <w:r w:rsidRPr="0080735B">
        <w:rPr>
          <w:color w:val="000000" w:themeColor="text1"/>
          <w:sz w:val="28"/>
          <w:szCs w:val="28"/>
        </w:rPr>
        <w:t xml:space="preserve"> меньше на 146,0 </w:t>
      </w:r>
      <w:proofErr w:type="spellStart"/>
      <w:r w:rsidRPr="0080735B">
        <w:rPr>
          <w:color w:val="000000" w:themeColor="text1"/>
          <w:sz w:val="28"/>
          <w:szCs w:val="28"/>
        </w:rPr>
        <w:t>тыс.руб</w:t>
      </w:r>
      <w:proofErr w:type="spellEnd"/>
      <w:r w:rsidRPr="0080735B">
        <w:rPr>
          <w:color w:val="000000" w:themeColor="text1"/>
          <w:sz w:val="28"/>
          <w:szCs w:val="28"/>
        </w:rPr>
        <w:t>.;</w:t>
      </w:r>
    </w:p>
    <w:p w:rsidR="0080735B" w:rsidRPr="0080735B" w:rsidRDefault="0080735B" w:rsidP="0080735B">
      <w:pPr>
        <w:pStyle w:val="ConsPlusNormal"/>
        <w:ind w:right="-427"/>
        <w:jc w:val="both"/>
      </w:pPr>
      <w:r w:rsidRPr="0080735B">
        <w:t xml:space="preserve">     - земельный участок, используемый учреждением на праве постоянного (бессрочного) пользования стоимостью 111 447,0 </w:t>
      </w:r>
      <w:proofErr w:type="spellStart"/>
      <w:r w:rsidRPr="0080735B">
        <w:t>тыс</w:t>
      </w:r>
      <w:proofErr w:type="gramStart"/>
      <w:r w:rsidRPr="0080735B">
        <w:t>.р</w:t>
      </w:r>
      <w:proofErr w:type="gramEnd"/>
      <w:r w:rsidRPr="0080735B">
        <w:t>уб</w:t>
      </w:r>
      <w:proofErr w:type="spellEnd"/>
      <w:r w:rsidRPr="0080735B">
        <w:t xml:space="preserve">., учитывается в оборотной ведомости по нефинансовым активам (материальным запасам) ф. 0504035 на </w:t>
      </w:r>
      <w:proofErr w:type="spellStart"/>
      <w:r w:rsidRPr="0080735B">
        <w:t>забалансовом</w:t>
      </w:r>
      <w:proofErr w:type="spellEnd"/>
      <w:r w:rsidRPr="0080735B">
        <w:t xml:space="preserve"> счете 01 "Имущество, полученное в пользование", следует оприходовать на баланс в составе нефинансовых активов на счете 10300 "Непроизведенные активы";</w:t>
      </w:r>
    </w:p>
    <w:p w:rsidR="0080735B" w:rsidRPr="0080735B" w:rsidRDefault="0080735B" w:rsidP="0080735B">
      <w:pPr>
        <w:pStyle w:val="ConsPlusNormal"/>
        <w:ind w:right="-427"/>
        <w:jc w:val="both"/>
      </w:pPr>
      <w:r w:rsidRPr="0080735B">
        <w:t xml:space="preserve">     - нежилые помещения общей площадью 140 </w:t>
      </w:r>
      <w:proofErr w:type="spellStart"/>
      <w:r w:rsidRPr="0080735B">
        <w:t>кв.м</w:t>
      </w:r>
      <w:proofErr w:type="spellEnd"/>
      <w:r w:rsidRPr="0080735B">
        <w:t xml:space="preserve">., первоначально-восстановительной стоимостью на 01.07.2013 г. в сумме 325,3 </w:t>
      </w:r>
      <w:proofErr w:type="spellStart"/>
      <w:r w:rsidRPr="0080735B">
        <w:t>тыс</w:t>
      </w:r>
      <w:proofErr w:type="gramStart"/>
      <w:r w:rsidRPr="0080735B">
        <w:t>.р</w:t>
      </w:r>
      <w:proofErr w:type="gramEnd"/>
      <w:r w:rsidRPr="0080735B">
        <w:t>уб</w:t>
      </w:r>
      <w:proofErr w:type="spellEnd"/>
      <w:r w:rsidRPr="0080735B">
        <w:t xml:space="preserve">., остаточной стоимостью 241,3 </w:t>
      </w:r>
      <w:proofErr w:type="spellStart"/>
      <w:r w:rsidRPr="0080735B">
        <w:t>тыс.руб</w:t>
      </w:r>
      <w:proofErr w:type="spellEnd"/>
      <w:r w:rsidRPr="0080735B">
        <w:t xml:space="preserve">., расположенные на первом этаже в здании детского сада по адресу: Республика Татарстан, </w:t>
      </w:r>
      <w:proofErr w:type="spellStart"/>
      <w:r w:rsidRPr="0080735B">
        <w:t>г</w:t>
      </w:r>
      <w:proofErr w:type="gramStart"/>
      <w:r w:rsidRPr="0080735B">
        <w:t>.А</w:t>
      </w:r>
      <w:proofErr w:type="gramEnd"/>
      <w:r w:rsidRPr="0080735B">
        <w:t>льметьевск</w:t>
      </w:r>
      <w:proofErr w:type="spellEnd"/>
      <w:r w:rsidRPr="0080735B">
        <w:t xml:space="preserve">, </w:t>
      </w:r>
      <w:proofErr w:type="spellStart"/>
      <w:r w:rsidRPr="0080735B">
        <w:t>ул.Урожайная</w:t>
      </w:r>
      <w:proofErr w:type="spellEnd"/>
      <w:r w:rsidRPr="0080735B">
        <w:t xml:space="preserve">, д.1 числятся на </w:t>
      </w:r>
      <w:proofErr w:type="spellStart"/>
      <w:r w:rsidRPr="0080735B">
        <w:t>забалансовом</w:t>
      </w:r>
      <w:proofErr w:type="spellEnd"/>
      <w:r w:rsidRPr="0080735B">
        <w:t xml:space="preserve"> счете 01 "Имущество, полученное в пользование", в связи с расторжением договора безвозмездного (срочного) пользования муниципальным имуществом № 009-0153 от 09.09.2013г.  в июле 2015 года следует исключить с учета Школы;</w:t>
      </w:r>
    </w:p>
    <w:p w:rsidR="0080735B" w:rsidRPr="0080735B" w:rsidRDefault="0080735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- имущество, полученное в 2012-2013 годах от Министерства образования и науки РТ в количестве 42 единиц общей стоимостью 591,9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., но незакрепленное за Учреждением на праве оперативного управления числится в составе основных средств на балансовом счете 10100 "Основные средства"; до надлежащего оформления документов через Палату земельных и имущественных отношений, вышеуказанное имущество должно отражаться на </w:t>
      </w:r>
      <w:proofErr w:type="spellStart"/>
      <w:r w:rsidRPr="0080735B">
        <w:rPr>
          <w:sz w:val="28"/>
          <w:szCs w:val="28"/>
        </w:rPr>
        <w:t>забалансовом</w:t>
      </w:r>
      <w:proofErr w:type="spellEnd"/>
      <w:r w:rsidRPr="0080735B">
        <w:rPr>
          <w:sz w:val="28"/>
          <w:szCs w:val="28"/>
        </w:rPr>
        <w:t xml:space="preserve"> счете 22 «Материальные ценности, полученные по централизованному снабжению»;</w:t>
      </w:r>
    </w:p>
    <w:p w:rsidR="0080735B" w:rsidRPr="0080735B" w:rsidRDefault="0080735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- имущество (портативные компьютеры и автоматизированные рабочие места), полученное от Министерства образования и науки РТ и закрепленное за Учреждением на праве оперативного управления в количестве 59 единиц общей стоимостью 981,2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 числится на </w:t>
      </w:r>
      <w:proofErr w:type="spellStart"/>
      <w:r w:rsidRPr="0080735B">
        <w:rPr>
          <w:sz w:val="28"/>
          <w:szCs w:val="28"/>
        </w:rPr>
        <w:t>забалансовом</w:t>
      </w:r>
      <w:proofErr w:type="spellEnd"/>
      <w:r w:rsidRPr="0080735B">
        <w:rPr>
          <w:sz w:val="28"/>
          <w:szCs w:val="28"/>
        </w:rPr>
        <w:t xml:space="preserve"> счете 01 "Имущество, полученное в пользование", с момента принятия собственником имущества решения о закреплении за учреждением и передачи имущества учреждению возникает право оперативного управления имуществом, то есть, имущество следовало принять к учету в качестве основных средств на счете  10100 "Основные средства";</w:t>
      </w:r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color w:val="auto"/>
          <w:sz w:val="28"/>
          <w:szCs w:val="28"/>
        </w:rPr>
        <w:t xml:space="preserve">      - имущество общей стоимостью 2017,3 </w:t>
      </w:r>
      <w:proofErr w:type="spellStart"/>
      <w:r w:rsidRPr="0080735B">
        <w:rPr>
          <w:color w:val="auto"/>
          <w:sz w:val="28"/>
          <w:szCs w:val="28"/>
        </w:rPr>
        <w:t>тыс</w:t>
      </w:r>
      <w:proofErr w:type="gramStart"/>
      <w:r w:rsidRPr="0080735B">
        <w:rPr>
          <w:color w:val="auto"/>
          <w:sz w:val="28"/>
          <w:szCs w:val="28"/>
        </w:rPr>
        <w:t>.р</w:t>
      </w:r>
      <w:proofErr w:type="gramEnd"/>
      <w:r w:rsidRPr="0080735B">
        <w:rPr>
          <w:color w:val="auto"/>
          <w:sz w:val="28"/>
          <w:szCs w:val="28"/>
        </w:rPr>
        <w:t>уб</w:t>
      </w:r>
      <w:proofErr w:type="spellEnd"/>
      <w:r w:rsidRPr="0080735B">
        <w:rPr>
          <w:color w:val="auto"/>
          <w:sz w:val="28"/>
          <w:szCs w:val="28"/>
        </w:rPr>
        <w:t xml:space="preserve">. не оприходовано на баланс Учреждения, в том числе: ультра тонкий ноутбук – 5 единиц на общую сумму 98,8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универсальная спортивная площадка – 1 единица на сумму 1461,65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видеорегистратор – 1 единица на сумму 2,97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библиотечный фонд на общую сумму 286,9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музыкальное оборудование на сумму 64,4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мебель на сумму 65,6 </w:t>
      </w:r>
      <w:proofErr w:type="spellStart"/>
      <w:r w:rsidRPr="0080735B">
        <w:rPr>
          <w:color w:val="auto"/>
          <w:sz w:val="28"/>
          <w:szCs w:val="28"/>
        </w:rPr>
        <w:t>тыс</w:t>
      </w:r>
      <w:proofErr w:type="gramStart"/>
      <w:r w:rsidRPr="0080735B">
        <w:rPr>
          <w:color w:val="auto"/>
          <w:sz w:val="28"/>
          <w:szCs w:val="28"/>
        </w:rPr>
        <w:t>.р</w:t>
      </w:r>
      <w:proofErr w:type="gramEnd"/>
      <w:r w:rsidRPr="0080735B">
        <w:rPr>
          <w:color w:val="auto"/>
          <w:sz w:val="28"/>
          <w:szCs w:val="28"/>
        </w:rPr>
        <w:t>уб</w:t>
      </w:r>
      <w:proofErr w:type="spellEnd"/>
      <w:r w:rsidRPr="0080735B">
        <w:rPr>
          <w:color w:val="auto"/>
          <w:sz w:val="28"/>
          <w:szCs w:val="28"/>
        </w:rPr>
        <w:t xml:space="preserve">., пожарная сигнализация на сумму 37,0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>., имущество, полученное по договорам пожертвования – 34 единицы;</w:t>
      </w:r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color w:val="auto"/>
          <w:sz w:val="28"/>
          <w:szCs w:val="28"/>
        </w:rPr>
        <w:t xml:space="preserve">      - материальные запасы на общую сумму 154,2 </w:t>
      </w:r>
      <w:proofErr w:type="spellStart"/>
      <w:r w:rsidRPr="0080735B">
        <w:rPr>
          <w:color w:val="auto"/>
          <w:sz w:val="28"/>
          <w:szCs w:val="28"/>
        </w:rPr>
        <w:t>тыс</w:t>
      </w:r>
      <w:proofErr w:type="gramStart"/>
      <w:r w:rsidRPr="0080735B">
        <w:rPr>
          <w:color w:val="auto"/>
          <w:sz w:val="28"/>
          <w:szCs w:val="28"/>
        </w:rPr>
        <w:t>.р</w:t>
      </w:r>
      <w:proofErr w:type="gramEnd"/>
      <w:r w:rsidRPr="0080735B">
        <w:rPr>
          <w:color w:val="auto"/>
          <w:sz w:val="28"/>
          <w:szCs w:val="28"/>
        </w:rPr>
        <w:t>уб</w:t>
      </w:r>
      <w:proofErr w:type="spellEnd"/>
      <w:r w:rsidRPr="0080735B">
        <w:rPr>
          <w:color w:val="auto"/>
          <w:sz w:val="28"/>
          <w:szCs w:val="28"/>
        </w:rPr>
        <w:t xml:space="preserve">., приобретенные в 2015 году не оприходованы на баланс Учреждения, в том числе: медикаменты на сумму </w:t>
      </w:r>
      <w:r w:rsidRPr="0080735B">
        <w:rPr>
          <w:color w:val="auto"/>
          <w:sz w:val="28"/>
          <w:szCs w:val="28"/>
        </w:rPr>
        <w:lastRenderedPageBreak/>
        <w:t xml:space="preserve">30,2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канцтовары – 29,6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</w:t>
      </w:r>
      <w:proofErr w:type="spellStart"/>
      <w:r w:rsidRPr="0080735B">
        <w:rPr>
          <w:color w:val="auto"/>
          <w:sz w:val="28"/>
          <w:szCs w:val="28"/>
        </w:rPr>
        <w:t>хозтовары</w:t>
      </w:r>
      <w:proofErr w:type="spellEnd"/>
      <w:r w:rsidRPr="0080735B">
        <w:rPr>
          <w:color w:val="auto"/>
          <w:sz w:val="28"/>
          <w:szCs w:val="28"/>
        </w:rPr>
        <w:t xml:space="preserve"> и моющие средства – 54,3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мягкий инвентарь – 35,4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., журналы (подписка) – 4,7 </w:t>
      </w:r>
      <w:proofErr w:type="spellStart"/>
      <w:r w:rsidRPr="0080735B">
        <w:rPr>
          <w:color w:val="auto"/>
          <w:sz w:val="28"/>
          <w:szCs w:val="28"/>
        </w:rPr>
        <w:t>тыс.руб</w:t>
      </w:r>
      <w:proofErr w:type="spellEnd"/>
      <w:r w:rsidRPr="0080735B">
        <w:rPr>
          <w:color w:val="auto"/>
          <w:sz w:val="28"/>
          <w:szCs w:val="28"/>
        </w:rPr>
        <w:t xml:space="preserve">.; </w:t>
      </w:r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b/>
          <w:sz w:val="28"/>
          <w:szCs w:val="28"/>
        </w:rPr>
        <w:t xml:space="preserve">     - </w:t>
      </w:r>
      <w:r w:rsidRPr="0080735B">
        <w:rPr>
          <w:sz w:val="28"/>
          <w:szCs w:val="28"/>
        </w:rPr>
        <w:t>объект «</w:t>
      </w:r>
      <w:proofErr w:type="spellStart"/>
      <w:r w:rsidRPr="0080735B">
        <w:rPr>
          <w:sz w:val="28"/>
          <w:szCs w:val="28"/>
        </w:rPr>
        <w:t>Минилаборатория</w:t>
      </w:r>
      <w:proofErr w:type="spellEnd"/>
      <w:r w:rsidRPr="0080735B">
        <w:rPr>
          <w:sz w:val="28"/>
          <w:szCs w:val="28"/>
        </w:rPr>
        <w:t xml:space="preserve"> для начальной школы» в количестве 12 штук общей стоимостью 119,2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>. по бухгалтерскому учету оприходован как один объект с присвоением одного инвентарного номера;</w:t>
      </w:r>
      <w:r w:rsidRPr="0080735B">
        <w:rPr>
          <w:b/>
          <w:sz w:val="28"/>
          <w:szCs w:val="28"/>
        </w:rPr>
        <w:t xml:space="preserve">  </w:t>
      </w:r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color w:val="auto"/>
          <w:sz w:val="28"/>
          <w:szCs w:val="28"/>
        </w:rPr>
        <w:t xml:space="preserve">      - </w:t>
      </w:r>
      <w:r w:rsidRPr="0080735B">
        <w:rPr>
          <w:sz w:val="28"/>
          <w:szCs w:val="28"/>
        </w:rPr>
        <w:t xml:space="preserve">списание материальных запасов на общую сумму 3089,8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 произведено с нарушением требований, предъявляемых к обязательным реквизитам первичных учетных документов, предусмотренных ст.9 Федерального закона от 06.12.2011 г. № 402-ФЗ «О бухгалтерском учете», то есть, </w:t>
      </w:r>
      <w:r w:rsidRPr="0080735B">
        <w:rPr>
          <w:color w:val="auto"/>
          <w:sz w:val="28"/>
          <w:szCs w:val="28"/>
        </w:rPr>
        <w:t>без оформления подтверждающих их использование документов;</w:t>
      </w:r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color w:val="auto"/>
          <w:sz w:val="28"/>
          <w:szCs w:val="28"/>
        </w:rPr>
        <w:t xml:space="preserve">       - </w:t>
      </w:r>
      <w:r w:rsidRPr="0080735B">
        <w:rPr>
          <w:bCs/>
          <w:sz w:val="28"/>
          <w:szCs w:val="28"/>
        </w:rPr>
        <w:t xml:space="preserve">товарные отчеты с приложением товарных накладных на получение продуктов питания, меню, меню-требований (произвольной формы), реестры родительских взносов, реестры учащихся на льготное питание, бесплатное питание в ГПД, питание учащихся за счет субсидии, меню-требования на выручку за питание учителей, работниками бухгалтерии не проверены (не подписаны); </w:t>
      </w:r>
      <w:proofErr w:type="gramStart"/>
      <w:r w:rsidRPr="0080735B">
        <w:rPr>
          <w:bCs/>
          <w:sz w:val="28"/>
          <w:szCs w:val="28"/>
        </w:rPr>
        <w:t xml:space="preserve">продукты питания на склад Школы принимала и выдавала по меню-требованию произвольной формы заведующая столовой в одном лице за своей подписью, меню-требование подписывала директор школы; </w:t>
      </w:r>
      <w:r w:rsidRPr="0080735B">
        <w:rPr>
          <w:sz w:val="28"/>
          <w:szCs w:val="28"/>
        </w:rPr>
        <w:t xml:space="preserve">списание продуктов питания следует производить на основании меню – требований на выдачу продуктов питания </w:t>
      </w:r>
      <w:hyperlink r:id="rId9" w:history="1">
        <w:r w:rsidRPr="0080735B">
          <w:rPr>
            <w:sz w:val="28"/>
            <w:szCs w:val="28"/>
          </w:rPr>
          <w:t>(ф. 0504202)</w:t>
        </w:r>
      </w:hyperlink>
      <w:r w:rsidRPr="0080735B">
        <w:rPr>
          <w:sz w:val="28"/>
          <w:szCs w:val="28"/>
        </w:rPr>
        <w:t>, утвержденного руководителем Учреждения, подписанного бухгалтером, поваром, медицинским работником, кладовщиком и ответственным исполнителем</w:t>
      </w:r>
      <w:r w:rsidRPr="0080735B">
        <w:rPr>
          <w:bCs/>
          <w:sz w:val="28"/>
          <w:szCs w:val="28"/>
        </w:rPr>
        <w:t>;</w:t>
      </w:r>
      <w:proofErr w:type="gramEnd"/>
    </w:p>
    <w:p w:rsidR="0080735B" w:rsidRPr="0080735B" w:rsidRDefault="0080735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</w:t>
      </w:r>
      <w:proofErr w:type="gramStart"/>
      <w:r w:rsidRPr="0080735B">
        <w:rPr>
          <w:sz w:val="28"/>
          <w:szCs w:val="28"/>
        </w:rPr>
        <w:t>- в</w:t>
      </w:r>
      <w:r w:rsidRPr="0080735B">
        <w:rPr>
          <w:rFonts w:eastAsia="Calibri"/>
          <w:sz w:val="28"/>
          <w:szCs w:val="28"/>
          <w:lang w:eastAsia="en-US"/>
        </w:rPr>
        <w:t xml:space="preserve"> нарушение ф</w:t>
      </w:r>
      <w:r w:rsidRPr="0080735B">
        <w:rPr>
          <w:sz w:val="28"/>
          <w:szCs w:val="28"/>
        </w:rPr>
        <w:t xml:space="preserve">едерального законодательства о бухгалтерском учете, </w:t>
      </w:r>
      <w:r w:rsidRPr="0080735B">
        <w:rPr>
          <w:rFonts w:eastAsia="Calibri"/>
          <w:sz w:val="28"/>
          <w:szCs w:val="28"/>
          <w:lang w:eastAsia="en-US"/>
        </w:rPr>
        <w:t>Методических указаний по инвентаризации имущества и финансовых обязательств, утвержденных приказом Министерства финансов РФ от 13.06.1995 № 49, Учреждением с момента образования автономного учреждения и создания бухгалтерии при школе, то есть, с 2011 года по настоящее время  не проводилась инвентаризация имущества, финансовых обязательств и расчетов, п</w:t>
      </w:r>
      <w:r w:rsidRPr="0080735B">
        <w:rPr>
          <w:sz w:val="28"/>
          <w:szCs w:val="28"/>
        </w:rPr>
        <w:t>о состоянию на 01.01.2015 г. балансовая стоимость которых составляла в</w:t>
      </w:r>
      <w:proofErr w:type="gramEnd"/>
      <w:r w:rsidRPr="0080735B">
        <w:rPr>
          <w:sz w:val="28"/>
          <w:szCs w:val="28"/>
        </w:rPr>
        <w:t xml:space="preserve"> общей сумме 141097,1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>.)</w:t>
      </w:r>
      <w:r w:rsidRPr="0080735B">
        <w:rPr>
          <w:rFonts w:eastAsia="Calibri"/>
          <w:sz w:val="28"/>
          <w:szCs w:val="28"/>
          <w:lang w:eastAsia="en-US"/>
        </w:rPr>
        <w:t>;</w:t>
      </w:r>
    </w:p>
    <w:p w:rsidR="0080735B" w:rsidRPr="0080735B" w:rsidRDefault="0080735B" w:rsidP="0080735B">
      <w:pPr>
        <w:pStyle w:val="ConsPlusNormal"/>
        <w:ind w:right="-427"/>
        <w:jc w:val="both"/>
      </w:pPr>
      <w:r w:rsidRPr="0080735B">
        <w:t xml:space="preserve">     </w:t>
      </w:r>
      <w:proofErr w:type="gramStart"/>
      <w:r w:rsidRPr="0080735B">
        <w:t>- первичные учетные документы (приказы на дополнительные выплаты)  принимались к бухгалтерскому учету при отсутствии на документе подписи главного бухгалтера (согласно законодательству о бухгалтерском учете, документы, которыми оформляются факты хозяйственной жизни с денежными средствами,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лиц);</w:t>
      </w:r>
      <w:proofErr w:type="gramEnd"/>
    </w:p>
    <w:p w:rsidR="0080735B" w:rsidRPr="0080735B" w:rsidRDefault="0080735B" w:rsidP="0080735B">
      <w:pPr>
        <w:pStyle w:val="Default"/>
        <w:ind w:right="-427"/>
        <w:jc w:val="both"/>
        <w:rPr>
          <w:color w:val="auto"/>
          <w:sz w:val="28"/>
          <w:szCs w:val="28"/>
        </w:rPr>
      </w:pPr>
      <w:r w:rsidRPr="0080735B">
        <w:rPr>
          <w:color w:val="auto"/>
          <w:sz w:val="28"/>
          <w:szCs w:val="28"/>
        </w:rPr>
        <w:t xml:space="preserve">    - типовые договора о материальной ответственности с работниками Учреждения, в целях сохранности муниципа</w:t>
      </w:r>
      <w:r>
        <w:rPr>
          <w:color w:val="auto"/>
          <w:sz w:val="28"/>
          <w:szCs w:val="28"/>
        </w:rPr>
        <w:t>льного имущества не заключались.</w:t>
      </w:r>
    </w:p>
    <w:p w:rsidR="0080735B" w:rsidRPr="0080735B" w:rsidRDefault="0080735B" w:rsidP="0080735B">
      <w:pPr>
        <w:pStyle w:val="ConsPlusNormal"/>
        <w:ind w:right="-427"/>
        <w:jc w:val="both"/>
      </w:pPr>
      <w:r w:rsidRPr="0080735B">
        <w:t xml:space="preserve">    </w:t>
      </w:r>
    </w:p>
    <w:p w:rsidR="0080735B" w:rsidRPr="0080735B" w:rsidRDefault="0080735B" w:rsidP="0080735B">
      <w:pPr>
        <w:pStyle w:val="Default"/>
        <w:ind w:right="-427"/>
        <w:jc w:val="both"/>
        <w:rPr>
          <w:b/>
          <w:sz w:val="28"/>
          <w:szCs w:val="28"/>
        </w:rPr>
      </w:pPr>
      <w:r w:rsidRPr="0080735B">
        <w:rPr>
          <w:b/>
          <w:sz w:val="28"/>
          <w:szCs w:val="28"/>
        </w:rPr>
        <w:t xml:space="preserve">      3. Нарушения порядка распоряжения имуществом автономного учреждения, в том числе:</w:t>
      </w:r>
    </w:p>
    <w:p w:rsidR="0080735B" w:rsidRPr="0080735B" w:rsidRDefault="0080735B" w:rsidP="0080735B">
      <w:pPr>
        <w:pStyle w:val="Default"/>
        <w:ind w:right="-427"/>
        <w:jc w:val="both"/>
        <w:rPr>
          <w:b/>
          <w:sz w:val="28"/>
          <w:szCs w:val="28"/>
        </w:rPr>
      </w:pPr>
      <w:r w:rsidRPr="0080735B">
        <w:rPr>
          <w:b/>
          <w:sz w:val="28"/>
          <w:szCs w:val="28"/>
        </w:rPr>
        <w:t xml:space="preserve">      - </w:t>
      </w:r>
      <w:r w:rsidRPr="0080735B">
        <w:rPr>
          <w:sz w:val="28"/>
          <w:szCs w:val="28"/>
        </w:rPr>
        <w:t xml:space="preserve">земельный участок в г. Альметьевск, ул. Шевченко, д.98, площадью 31294 </w:t>
      </w:r>
      <w:proofErr w:type="spellStart"/>
      <w:r w:rsidRPr="0080735B">
        <w:rPr>
          <w:sz w:val="28"/>
          <w:szCs w:val="28"/>
        </w:rPr>
        <w:t>кв.м</w:t>
      </w:r>
      <w:proofErr w:type="spellEnd"/>
      <w:r w:rsidRPr="0080735B">
        <w:rPr>
          <w:sz w:val="28"/>
          <w:szCs w:val="28"/>
        </w:rPr>
        <w:t xml:space="preserve">., кадастровый номер 16:45:010119:9, земли населенных пунктов, разрешенное </w:t>
      </w:r>
      <w:r w:rsidRPr="0080735B">
        <w:rPr>
          <w:sz w:val="28"/>
          <w:szCs w:val="28"/>
        </w:rPr>
        <w:lastRenderedPageBreak/>
        <w:t xml:space="preserve">использование: размещение школы, согласно свидетельства о регистрации права на земельный участок от 22.06.2012 г. земля находится в собственности МАОУ «СОШ № 15» </w:t>
      </w:r>
      <w:proofErr w:type="spellStart"/>
      <w:r w:rsidRPr="0080735B">
        <w:rPr>
          <w:sz w:val="28"/>
          <w:szCs w:val="28"/>
        </w:rPr>
        <w:t>г</w:t>
      </w:r>
      <w:proofErr w:type="gramStart"/>
      <w:r w:rsidRPr="0080735B">
        <w:rPr>
          <w:sz w:val="28"/>
          <w:szCs w:val="28"/>
        </w:rPr>
        <w:t>.А</w:t>
      </w:r>
      <w:proofErr w:type="gramEnd"/>
      <w:r w:rsidRPr="0080735B">
        <w:rPr>
          <w:sz w:val="28"/>
          <w:szCs w:val="28"/>
        </w:rPr>
        <w:t>льметьевска</w:t>
      </w:r>
      <w:proofErr w:type="spellEnd"/>
      <w:r w:rsidRPr="0080735B">
        <w:rPr>
          <w:sz w:val="28"/>
          <w:szCs w:val="28"/>
        </w:rPr>
        <w:t xml:space="preserve">, что противоречит действующим нормативно-правовым актам: Постановлением Исполнительного комитета </w:t>
      </w:r>
      <w:proofErr w:type="spellStart"/>
      <w:r w:rsidRPr="0080735B">
        <w:rPr>
          <w:sz w:val="28"/>
          <w:szCs w:val="28"/>
        </w:rPr>
        <w:t>Альметьевского</w:t>
      </w:r>
      <w:proofErr w:type="spellEnd"/>
      <w:r w:rsidRPr="0080735B">
        <w:rPr>
          <w:sz w:val="28"/>
          <w:szCs w:val="28"/>
        </w:rPr>
        <w:t xml:space="preserve"> муниципального района от 10.04.2012 г. № 1149 земельный участок Школе предоставлен в постоянное (бессрочное) пользование, то есть, собственником земельного участка является муниципальное образование;</w:t>
      </w:r>
    </w:p>
    <w:p w:rsidR="0080735B" w:rsidRPr="0080735B" w:rsidRDefault="0080735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- автобус ПАЗ 423470, первоначально-восстановительной стоимостью 1575,0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>. без согласия собственника этого имущества передан транспортному предприятию ОАО «АПОПАТ» без заключения муниципального контракта, что нарушает требования ст. 296 Гражданского кодекса РФ и ст. 17.1 Федерального закона от 26.07.2006 № 135-ФЗ «О защите конкуренции»;</w:t>
      </w:r>
    </w:p>
    <w:p w:rsidR="0080735B" w:rsidRPr="0080735B" w:rsidRDefault="0080735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- наличие неиспользуемого имущества,  так, моноблоки </w:t>
      </w:r>
      <w:r w:rsidRPr="0080735B">
        <w:rPr>
          <w:sz w:val="28"/>
          <w:szCs w:val="28"/>
          <w:lang w:val="en-US"/>
        </w:rPr>
        <w:t>ICL</w:t>
      </w:r>
      <w:r w:rsidRPr="0080735B">
        <w:rPr>
          <w:sz w:val="28"/>
          <w:szCs w:val="28"/>
        </w:rPr>
        <w:t xml:space="preserve"> - 2 шт. общей балансовой стоимостью 39,6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 xml:space="preserve">. (19,8 </w:t>
      </w:r>
      <w:proofErr w:type="spellStart"/>
      <w:r w:rsidRPr="0080735B">
        <w:rPr>
          <w:sz w:val="28"/>
          <w:szCs w:val="28"/>
        </w:rPr>
        <w:t>тыс.руб</w:t>
      </w:r>
      <w:proofErr w:type="spellEnd"/>
      <w:r w:rsidRPr="0080735B">
        <w:rPr>
          <w:sz w:val="28"/>
          <w:szCs w:val="28"/>
        </w:rPr>
        <w:t>. за единицу) не эксплуатируются, находятся в неисправном состоянии;</w:t>
      </w:r>
    </w:p>
    <w:p w:rsidR="0080735B" w:rsidRPr="0080735B" w:rsidRDefault="0080735B" w:rsidP="0080735B">
      <w:pPr>
        <w:pStyle w:val="Default"/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- при выборочной инвентаризации основных средств Учреждения (оргтехники) выявлены излишки 10 объектов (компьютеры и ноутбуки) и недостача 169 объектов (компьютеры, автоматизированные рабочие места, ноутбуки) на общую сумму 2054,1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>.</w:t>
      </w:r>
    </w:p>
    <w:p w:rsidR="0080735B" w:rsidRPr="0080735B" w:rsidRDefault="0080735B" w:rsidP="0080735B">
      <w:pPr>
        <w:pStyle w:val="Default"/>
        <w:ind w:right="-427"/>
        <w:jc w:val="both"/>
        <w:rPr>
          <w:sz w:val="28"/>
          <w:szCs w:val="28"/>
        </w:rPr>
      </w:pPr>
    </w:p>
    <w:p w:rsidR="0080735B" w:rsidRPr="0080735B" w:rsidRDefault="0080735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  </w:t>
      </w:r>
      <w:r w:rsidRPr="0080735B">
        <w:rPr>
          <w:b/>
          <w:sz w:val="28"/>
          <w:szCs w:val="28"/>
        </w:rPr>
        <w:t xml:space="preserve">4. Нарушения порядка ведения кассовых операций,  </w:t>
      </w:r>
      <w:r w:rsidRPr="0080735B">
        <w:rPr>
          <w:sz w:val="28"/>
          <w:szCs w:val="28"/>
        </w:rPr>
        <w:t>в 2014-2015 годах</w:t>
      </w:r>
      <w:r w:rsidRPr="0080735B">
        <w:rPr>
          <w:b/>
          <w:sz w:val="28"/>
          <w:szCs w:val="28"/>
        </w:rPr>
        <w:t xml:space="preserve"> </w:t>
      </w:r>
      <w:r w:rsidRPr="0080735B">
        <w:rPr>
          <w:sz w:val="28"/>
          <w:szCs w:val="28"/>
        </w:rPr>
        <w:t xml:space="preserve">прием наличных денежных средств от родителей за пребывание детей в летнем лагере отдыха в общей сумме 110,0 </w:t>
      </w:r>
      <w:proofErr w:type="spellStart"/>
      <w:r w:rsidRPr="0080735B">
        <w:rPr>
          <w:sz w:val="28"/>
          <w:szCs w:val="28"/>
        </w:rPr>
        <w:t>тыс</w:t>
      </w:r>
      <w:proofErr w:type="gramStart"/>
      <w:r w:rsidRPr="0080735B">
        <w:rPr>
          <w:sz w:val="28"/>
          <w:szCs w:val="28"/>
        </w:rPr>
        <w:t>.р</w:t>
      </w:r>
      <w:proofErr w:type="gramEnd"/>
      <w:r w:rsidRPr="0080735B">
        <w:rPr>
          <w:sz w:val="28"/>
          <w:szCs w:val="28"/>
        </w:rPr>
        <w:t>уб</w:t>
      </w:r>
      <w:proofErr w:type="spellEnd"/>
      <w:r w:rsidRPr="0080735B">
        <w:rPr>
          <w:sz w:val="28"/>
          <w:szCs w:val="28"/>
        </w:rPr>
        <w:t>. осуществлялся без использования ККТ или оформления первичных подтверждающих документов, при этом, Минфин России не утвердил для образовательных учреждений в качестве документов строгой отчетности какие-либо квитанции по приему наличных денег от населения. Следовательно, при осуществлении наличных денежных расчетов с населением образовательные учреждения должны применять ККТ либо денежные расчеты за оказанные услуги должны осуществляться через кредитные учреждения (посредством безналичных расчетов).</w:t>
      </w:r>
    </w:p>
    <w:p w:rsidR="00CB273B" w:rsidRPr="0080735B" w:rsidRDefault="00CB273B" w:rsidP="0080735B">
      <w:pPr>
        <w:pStyle w:val="ConsPlusNormal"/>
        <w:ind w:right="-285" w:firstLine="540"/>
        <w:jc w:val="both"/>
      </w:pPr>
    </w:p>
    <w:p w:rsidR="00930DC8" w:rsidRPr="0080735B" w:rsidRDefault="00D7284C" w:rsidP="0080735B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      </w:t>
      </w:r>
      <w:proofErr w:type="gramStart"/>
      <w:r w:rsidR="00930DC8" w:rsidRPr="0080735B">
        <w:rPr>
          <w:sz w:val="28"/>
          <w:szCs w:val="28"/>
        </w:rPr>
        <w:t>По результатам проведенного контрольного мероприятия направлены:</w:t>
      </w:r>
      <w:proofErr w:type="gramEnd"/>
    </w:p>
    <w:p w:rsidR="00930DC8" w:rsidRPr="0080735B" w:rsidRDefault="00930DC8" w:rsidP="0080735B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930DC8" w:rsidRPr="0080735B" w:rsidRDefault="00930DC8" w:rsidP="0080735B">
      <w:pPr>
        <w:pStyle w:val="ab"/>
        <w:numPr>
          <w:ilvl w:val="0"/>
          <w:numId w:val="2"/>
        </w:num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80735B">
        <w:rPr>
          <w:sz w:val="28"/>
          <w:szCs w:val="28"/>
        </w:rPr>
        <w:t>Представление для принятия мер по выявленным нарушениям - в адрес руководителя МАОУ «СОШ № 15» г. Альметьевска</w:t>
      </w:r>
      <w:r w:rsidR="00CB273B" w:rsidRPr="0080735B">
        <w:rPr>
          <w:sz w:val="28"/>
          <w:szCs w:val="28"/>
        </w:rPr>
        <w:t>.</w:t>
      </w:r>
    </w:p>
    <w:p w:rsidR="00930DC8" w:rsidRPr="0080735B" w:rsidRDefault="00930DC8" w:rsidP="0080735B">
      <w:pPr>
        <w:pStyle w:val="ab"/>
        <w:autoSpaceDE w:val="0"/>
        <w:autoSpaceDN w:val="0"/>
        <w:adjustRightInd w:val="0"/>
        <w:ind w:left="284" w:right="-285"/>
        <w:jc w:val="both"/>
        <w:rPr>
          <w:sz w:val="28"/>
          <w:szCs w:val="28"/>
        </w:rPr>
      </w:pPr>
    </w:p>
    <w:p w:rsidR="00930DC8" w:rsidRPr="0080735B" w:rsidRDefault="00930DC8" w:rsidP="0080735B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 Акт проверки – Главе </w:t>
      </w:r>
      <w:proofErr w:type="spellStart"/>
      <w:r w:rsidRPr="0080735B">
        <w:rPr>
          <w:sz w:val="28"/>
          <w:szCs w:val="28"/>
        </w:rPr>
        <w:t>Альметьевского</w:t>
      </w:r>
      <w:proofErr w:type="spellEnd"/>
      <w:r w:rsidRPr="0080735B">
        <w:rPr>
          <w:sz w:val="28"/>
          <w:szCs w:val="28"/>
        </w:rPr>
        <w:t xml:space="preserve"> муниципального района, </w:t>
      </w:r>
      <w:r w:rsidR="008F2D31" w:rsidRPr="0080735B">
        <w:rPr>
          <w:sz w:val="28"/>
          <w:szCs w:val="28"/>
        </w:rPr>
        <w:t xml:space="preserve">руководителю Исполнительного комитета </w:t>
      </w:r>
      <w:proofErr w:type="spellStart"/>
      <w:r w:rsidR="008F2D31" w:rsidRPr="0080735B">
        <w:rPr>
          <w:sz w:val="28"/>
          <w:szCs w:val="28"/>
        </w:rPr>
        <w:t>Альметьевского</w:t>
      </w:r>
      <w:proofErr w:type="spellEnd"/>
      <w:r w:rsidR="008F2D31" w:rsidRPr="0080735B">
        <w:rPr>
          <w:sz w:val="28"/>
          <w:szCs w:val="28"/>
        </w:rPr>
        <w:t xml:space="preserve"> муниципального района, </w:t>
      </w:r>
      <w:r w:rsidRPr="0080735B">
        <w:rPr>
          <w:sz w:val="28"/>
          <w:szCs w:val="28"/>
        </w:rPr>
        <w:t xml:space="preserve">в Прокуратуру города Альметьевска Республики Татарстан, в Управление образования </w:t>
      </w:r>
      <w:proofErr w:type="spellStart"/>
      <w:r w:rsidRPr="0080735B">
        <w:rPr>
          <w:sz w:val="28"/>
          <w:szCs w:val="28"/>
        </w:rPr>
        <w:t>Альметьевского</w:t>
      </w:r>
      <w:proofErr w:type="spellEnd"/>
      <w:r w:rsidRPr="0080735B">
        <w:rPr>
          <w:sz w:val="28"/>
          <w:szCs w:val="28"/>
        </w:rPr>
        <w:t xml:space="preserve"> муниципального района.</w:t>
      </w:r>
    </w:p>
    <w:p w:rsidR="00C677CA" w:rsidRPr="0080735B" w:rsidRDefault="00C677CA" w:rsidP="0080735B">
      <w:pPr>
        <w:tabs>
          <w:tab w:val="num" w:pos="0"/>
        </w:tabs>
        <w:ind w:right="-427" w:firstLine="720"/>
        <w:jc w:val="both"/>
        <w:rPr>
          <w:sz w:val="28"/>
          <w:szCs w:val="28"/>
        </w:rPr>
      </w:pPr>
    </w:p>
    <w:p w:rsidR="007B069B" w:rsidRPr="0080735B" w:rsidRDefault="007B069B" w:rsidP="0080735B">
      <w:pPr>
        <w:ind w:right="-427" w:firstLine="360"/>
        <w:jc w:val="both"/>
        <w:rPr>
          <w:sz w:val="28"/>
          <w:szCs w:val="28"/>
        </w:rPr>
      </w:pPr>
    </w:p>
    <w:p w:rsidR="007B069B" w:rsidRPr="0080735B" w:rsidRDefault="007B069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Председатель   </w:t>
      </w:r>
    </w:p>
    <w:p w:rsidR="00D22685" w:rsidRPr="0080735B" w:rsidRDefault="007B069B" w:rsidP="0080735B">
      <w:pPr>
        <w:ind w:right="-427"/>
        <w:jc w:val="both"/>
        <w:rPr>
          <w:sz w:val="28"/>
          <w:szCs w:val="28"/>
        </w:rPr>
      </w:pPr>
      <w:r w:rsidRPr="0080735B">
        <w:rPr>
          <w:sz w:val="28"/>
          <w:szCs w:val="28"/>
        </w:rPr>
        <w:t xml:space="preserve">Контрольно-счетной палаты:                                                               </w:t>
      </w:r>
      <w:proofErr w:type="spellStart"/>
      <w:r w:rsidRPr="0080735B">
        <w:rPr>
          <w:sz w:val="28"/>
          <w:szCs w:val="28"/>
        </w:rPr>
        <w:t>Ханмурзина</w:t>
      </w:r>
      <w:proofErr w:type="spellEnd"/>
      <w:r w:rsidRPr="0080735B">
        <w:rPr>
          <w:sz w:val="28"/>
          <w:szCs w:val="28"/>
        </w:rPr>
        <w:t xml:space="preserve"> Д.Р.</w:t>
      </w:r>
      <w:r w:rsidR="00D22685" w:rsidRPr="0080735B">
        <w:rPr>
          <w:sz w:val="28"/>
          <w:szCs w:val="28"/>
        </w:rPr>
        <w:t xml:space="preserve">            </w:t>
      </w:r>
    </w:p>
    <w:sectPr w:rsidR="00D22685" w:rsidRPr="0080735B" w:rsidSect="008E34BE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0D" w:rsidRDefault="009D240D" w:rsidP="00222B7D">
      <w:r>
        <w:separator/>
      </w:r>
    </w:p>
  </w:endnote>
  <w:endnote w:type="continuationSeparator" w:id="0">
    <w:p w:rsidR="009D240D" w:rsidRDefault="009D240D" w:rsidP="0022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7A7F46" w:rsidRDefault="007A7F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3A3">
          <w:rPr>
            <w:noProof/>
          </w:rPr>
          <w:t>5</w:t>
        </w:r>
        <w:r>
          <w:fldChar w:fldCharType="end"/>
        </w:r>
      </w:p>
    </w:sdtContent>
  </w:sdt>
  <w:p w:rsidR="007A7F46" w:rsidRDefault="007A7F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0D" w:rsidRDefault="009D240D" w:rsidP="00222B7D">
      <w:r>
        <w:separator/>
      </w:r>
    </w:p>
  </w:footnote>
  <w:footnote w:type="continuationSeparator" w:id="0">
    <w:p w:rsidR="009D240D" w:rsidRDefault="009D240D" w:rsidP="0022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B4636"/>
    <w:multiLevelType w:val="hybridMultilevel"/>
    <w:tmpl w:val="4F583F9E"/>
    <w:lvl w:ilvl="0" w:tplc="64E2BB2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947CB4"/>
    <w:multiLevelType w:val="hybridMultilevel"/>
    <w:tmpl w:val="42AE8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F52E4"/>
    <w:multiLevelType w:val="hybridMultilevel"/>
    <w:tmpl w:val="15886BAE"/>
    <w:lvl w:ilvl="0" w:tplc="DFDEF25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276C9"/>
    <w:multiLevelType w:val="hybridMultilevel"/>
    <w:tmpl w:val="144A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04E18"/>
    <w:multiLevelType w:val="hybridMultilevel"/>
    <w:tmpl w:val="A66C2382"/>
    <w:lvl w:ilvl="0" w:tplc="1BFAAAEC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8">
    <w:nsid w:val="44786CF4"/>
    <w:multiLevelType w:val="hybridMultilevel"/>
    <w:tmpl w:val="E22AF224"/>
    <w:lvl w:ilvl="0" w:tplc="80D4BE0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8358C"/>
    <w:multiLevelType w:val="hybridMultilevel"/>
    <w:tmpl w:val="D55E2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47189"/>
    <w:multiLevelType w:val="hybridMultilevel"/>
    <w:tmpl w:val="8226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63879"/>
    <w:multiLevelType w:val="hybridMultilevel"/>
    <w:tmpl w:val="F940A174"/>
    <w:lvl w:ilvl="0" w:tplc="3E6AE2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C547E7"/>
    <w:multiLevelType w:val="hybridMultilevel"/>
    <w:tmpl w:val="3334A2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E731DD4"/>
    <w:multiLevelType w:val="hybridMultilevel"/>
    <w:tmpl w:val="8226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141D0"/>
    <w:multiLevelType w:val="hybridMultilevel"/>
    <w:tmpl w:val="6E123758"/>
    <w:lvl w:ilvl="0" w:tplc="C62C0E9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494817"/>
    <w:multiLevelType w:val="multilevel"/>
    <w:tmpl w:val="29A28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8" w:hanging="2160"/>
      </w:pPr>
      <w:rPr>
        <w:rFonts w:hint="default"/>
      </w:rPr>
    </w:lvl>
  </w:abstractNum>
  <w:abstractNum w:abstractNumId="18">
    <w:nsid w:val="7892581A"/>
    <w:multiLevelType w:val="hybridMultilevel"/>
    <w:tmpl w:val="B3B6EA7C"/>
    <w:lvl w:ilvl="0" w:tplc="E21C0B74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C1332F7"/>
    <w:multiLevelType w:val="hybridMultilevel"/>
    <w:tmpl w:val="ECF4D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9"/>
  </w:num>
  <w:num w:numId="6">
    <w:abstractNumId w:val="2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16"/>
  </w:num>
  <w:num w:numId="12">
    <w:abstractNumId w:val="7"/>
  </w:num>
  <w:num w:numId="13">
    <w:abstractNumId w:val="4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685"/>
    <w:rsid w:val="00042167"/>
    <w:rsid w:val="0005081E"/>
    <w:rsid w:val="00051C39"/>
    <w:rsid w:val="000E1303"/>
    <w:rsid w:val="0011242E"/>
    <w:rsid w:val="00124ABB"/>
    <w:rsid w:val="00146332"/>
    <w:rsid w:val="00192DBC"/>
    <w:rsid w:val="00197BD7"/>
    <w:rsid w:val="001E246D"/>
    <w:rsid w:val="0021027A"/>
    <w:rsid w:val="00222B7D"/>
    <w:rsid w:val="00222C3A"/>
    <w:rsid w:val="00264B59"/>
    <w:rsid w:val="002814C7"/>
    <w:rsid w:val="002E7DFC"/>
    <w:rsid w:val="00314A2C"/>
    <w:rsid w:val="00354E78"/>
    <w:rsid w:val="00384389"/>
    <w:rsid w:val="0039115E"/>
    <w:rsid w:val="00395B44"/>
    <w:rsid w:val="003A33A7"/>
    <w:rsid w:val="003A69A3"/>
    <w:rsid w:val="004013A3"/>
    <w:rsid w:val="00502A63"/>
    <w:rsid w:val="00522B53"/>
    <w:rsid w:val="00547DB4"/>
    <w:rsid w:val="005528CF"/>
    <w:rsid w:val="005A0452"/>
    <w:rsid w:val="005A2379"/>
    <w:rsid w:val="005A7BB4"/>
    <w:rsid w:val="005B7E8C"/>
    <w:rsid w:val="005C228B"/>
    <w:rsid w:val="005C6773"/>
    <w:rsid w:val="005D3290"/>
    <w:rsid w:val="005D67C2"/>
    <w:rsid w:val="005E54EE"/>
    <w:rsid w:val="00616DE3"/>
    <w:rsid w:val="00675917"/>
    <w:rsid w:val="006B688D"/>
    <w:rsid w:val="006B6E26"/>
    <w:rsid w:val="006C4D89"/>
    <w:rsid w:val="006D0DD7"/>
    <w:rsid w:val="006F079D"/>
    <w:rsid w:val="006F1CB8"/>
    <w:rsid w:val="006F6F92"/>
    <w:rsid w:val="007068F6"/>
    <w:rsid w:val="00717042"/>
    <w:rsid w:val="007174F9"/>
    <w:rsid w:val="0072654C"/>
    <w:rsid w:val="00727839"/>
    <w:rsid w:val="00730829"/>
    <w:rsid w:val="00767F23"/>
    <w:rsid w:val="007810D9"/>
    <w:rsid w:val="00785B4E"/>
    <w:rsid w:val="007A7F46"/>
    <w:rsid w:val="007B069B"/>
    <w:rsid w:val="007D4D85"/>
    <w:rsid w:val="007F5FF5"/>
    <w:rsid w:val="008071D2"/>
    <w:rsid w:val="0080735B"/>
    <w:rsid w:val="008178F6"/>
    <w:rsid w:val="00826083"/>
    <w:rsid w:val="00826517"/>
    <w:rsid w:val="00827654"/>
    <w:rsid w:val="00827C9A"/>
    <w:rsid w:val="008369CD"/>
    <w:rsid w:val="00851447"/>
    <w:rsid w:val="0086626B"/>
    <w:rsid w:val="008A35C4"/>
    <w:rsid w:val="008E20A2"/>
    <w:rsid w:val="008E34BE"/>
    <w:rsid w:val="008F2D31"/>
    <w:rsid w:val="00913C12"/>
    <w:rsid w:val="00930DC8"/>
    <w:rsid w:val="00947130"/>
    <w:rsid w:val="00970A09"/>
    <w:rsid w:val="009D0327"/>
    <w:rsid w:val="009D240D"/>
    <w:rsid w:val="009E7A26"/>
    <w:rsid w:val="009F4BA3"/>
    <w:rsid w:val="00A12476"/>
    <w:rsid w:val="00A36A4C"/>
    <w:rsid w:val="00A56B5C"/>
    <w:rsid w:val="00AA5D77"/>
    <w:rsid w:val="00AC0E1E"/>
    <w:rsid w:val="00AC2B0E"/>
    <w:rsid w:val="00AD1BBF"/>
    <w:rsid w:val="00AE7F07"/>
    <w:rsid w:val="00B02ADF"/>
    <w:rsid w:val="00B10620"/>
    <w:rsid w:val="00B1298D"/>
    <w:rsid w:val="00B35FD7"/>
    <w:rsid w:val="00B46295"/>
    <w:rsid w:val="00B56C56"/>
    <w:rsid w:val="00B72B74"/>
    <w:rsid w:val="00BE779D"/>
    <w:rsid w:val="00C0003E"/>
    <w:rsid w:val="00C4216A"/>
    <w:rsid w:val="00C441E8"/>
    <w:rsid w:val="00C475F8"/>
    <w:rsid w:val="00C554EC"/>
    <w:rsid w:val="00C57CE6"/>
    <w:rsid w:val="00C677CA"/>
    <w:rsid w:val="00C8254C"/>
    <w:rsid w:val="00CB273B"/>
    <w:rsid w:val="00CB37D5"/>
    <w:rsid w:val="00CF7202"/>
    <w:rsid w:val="00D07445"/>
    <w:rsid w:val="00D12A5B"/>
    <w:rsid w:val="00D22685"/>
    <w:rsid w:val="00D32E5A"/>
    <w:rsid w:val="00D45C96"/>
    <w:rsid w:val="00D7221F"/>
    <w:rsid w:val="00D7284C"/>
    <w:rsid w:val="00D74483"/>
    <w:rsid w:val="00D868B1"/>
    <w:rsid w:val="00D86FA9"/>
    <w:rsid w:val="00DA2733"/>
    <w:rsid w:val="00DC4DFF"/>
    <w:rsid w:val="00DD38F7"/>
    <w:rsid w:val="00E04862"/>
    <w:rsid w:val="00E16CCA"/>
    <w:rsid w:val="00E30302"/>
    <w:rsid w:val="00E71B94"/>
    <w:rsid w:val="00F07B40"/>
    <w:rsid w:val="00F1542D"/>
    <w:rsid w:val="00F45023"/>
    <w:rsid w:val="00F52098"/>
    <w:rsid w:val="00F544F1"/>
    <w:rsid w:val="00F97704"/>
    <w:rsid w:val="00FF0E61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2379"/>
    <w:rPr>
      <w:color w:val="0000FF"/>
      <w:u w:val="single"/>
    </w:rPr>
  </w:style>
  <w:style w:type="paragraph" w:styleId="a4">
    <w:name w:val="header"/>
    <w:basedOn w:val="a"/>
    <w:link w:val="a5"/>
    <w:rsid w:val="00222B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22B7D"/>
    <w:rPr>
      <w:sz w:val="24"/>
      <w:szCs w:val="24"/>
    </w:rPr>
  </w:style>
  <w:style w:type="paragraph" w:styleId="a6">
    <w:name w:val="footer"/>
    <w:basedOn w:val="a"/>
    <w:link w:val="a7"/>
    <w:rsid w:val="00222B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22B7D"/>
    <w:rPr>
      <w:sz w:val="24"/>
      <w:szCs w:val="24"/>
    </w:rPr>
  </w:style>
  <w:style w:type="paragraph" w:styleId="a8">
    <w:name w:val="No Spacing"/>
    <w:uiPriority w:val="1"/>
    <w:qFormat/>
    <w:rsid w:val="007F5FF5"/>
    <w:rPr>
      <w:sz w:val="24"/>
      <w:szCs w:val="24"/>
    </w:rPr>
  </w:style>
  <w:style w:type="paragraph" w:customStyle="1" w:styleId="Default">
    <w:name w:val="Default"/>
    <w:rsid w:val="007068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068F6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9">
    <w:name w:val="Body Text Indent"/>
    <w:basedOn w:val="a"/>
    <w:link w:val="aa"/>
    <w:rsid w:val="00827C9A"/>
    <w:pPr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827C9A"/>
    <w:rPr>
      <w:sz w:val="28"/>
      <w:lang w:val="x-none" w:eastAsia="x-none"/>
    </w:rPr>
  </w:style>
  <w:style w:type="paragraph" w:styleId="ab">
    <w:name w:val="List Paragraph"/>
    <w:basedOn w:val="a"/>
    <w:uiPriority w:val="34"/>
    <w:qFormat/>
    <w:rsid w:val="00930DC8"/>
    <w:pPr>
      <w:ind w:left="720"/>
      <w:contextualSpacing/>
    </w:pPr>
  </w:style>
  <w:style w:type="table" w:styleId="ac">
    <w:name w:val="Table Grid"/>
    <w:basedOn w:val="a1"/>
    <w:rsid w:val="005B7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5B7E8C"/>
  </w:style>
  <w:style w:type="paragraph" w:styleId="ae">
    <w:name w:val="Balloon Text"/>
    <w:basedOn w:val="a"/>
    <w:link w:val="af"/>
    <w:rsid w:val="005B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B7E8C"/>
    <w:rPr>
      <w:rFonts w:ascii="Tahoma" w:hAnsi="Tahoma" w:cs="Tahoma"/>
      <w:sz w:val="16"/>
      <w:szCs w:val="16"/>
    </w:rPr>
  </w:style>
  <w:style w:type="paragraph" w:styleId="af0">
    <w:name w:val="Subtitle"/>
    <w:basedOn w:val="a"/>
    <w:link w:val="af1"/>
    <w:qFormat/>
    <w:rsid w:val="005B7E8C"/>
    <w:pPr>
      <w:jc w:val="both"/>
    </w:pPr>
    <w:rPr>
      <w:sz w:val="28"/>
    </w:rPr>
  </w:style>
  <w:style w:type="character" w:customStyle="1" w:styleId="af1">
    <w:name w:val="Подзаголовок Знак"/>
    <w:basedOn w:val="a0"/>
    <w:link w:val="af0"/>
    <w:rsid w:val="005B7E8C"/>
    <w:rPr>
      <w:sz w:val="28"/>
      <w:szCs w:val="24"/>
    </w:rPr>
  </w:style>
  <w:style w:type="paragraph" w:styleId="af2">
    <w:name w:val="Normal (Web)"/>
    <w:basedOn w:val="a"/>
    <w:uiPriority w:val="99"/>
    <w:unhideWhenUsed/>
    <w:rsid w:val="005B7E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D2D684787473E72C0A256F917E257ECF830976668A05D3540E18230F2948208E56797F18176A42T7i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629B-01BA-4BF7-AA6D-276F69B9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                            ЭЛМЭТ МУНИЦИПАЛЬ РАЙОНЫ</vt:lpstr>
    </vt:vector>
  </TitlesOfParts>
  <Company>Организация</Company>
  <LinksUpToDate>false</LinksUpToDate>
  <CharactersWithSpaces>13995</CharactersWithSpaces>
  <SharedDoc>false</SharedDoc>
  <HLinks>
    <vt:vector size="6" baseType="variant"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mailto:almat@tatar.ru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                            ЭЛМЭТ МУНИЦИПАЛЬ РАЙОНЫ</dc:title>
  <dc:creator>Якупова ИН</dc:creator>
  <cp:lastModifiedBy>User</cp:lastModifiedBy>
  <cp:revision>5</cp:revision>
  <cp:lastPrinted>2016-04-05T11:12:00Z</cp:lastPrinted>
  <dcterms:created xsi:type="dcterms:W3CDTF">2016-04-05T11:01:00Z</dcterms:created>
  <dcterms:modified xsi:type="dcterms:W3CDTF">2016-04-05T12:51:00Z</dcterms:modified>
</cp:coreProperties>
</file>